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7F0E2"/>
  <w:body>
    <w:p w:rsidR="00BB300E" w:rsidRDefault="004F491C" w14:paraId="1AA68458" w14:textId="67CD1549">
      <w:r>
        <w:rPr>
          <w:rFonts w:ascii="FS Mencap" w:hAnsi="FS Mencap"/>
          <w:b/>
          <w:noProof/>
          <w:color w:val="970361"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634FDEBA" wp14:editId="044FB33C">
            <wp:simplePos x="0" y="0"/>
            <wp:positionH relativeFrom="page">
              <wp:posOffset>6692583</wp:posOffset>
            </wp:positionH>
            <wp:positionV relativeFrom="paragraph">
              <wp:posOffset>-515302</wp:posOffset>
            </wp:positionV>
            <wp:extent cx="1877381" cy="2109467"/>
            <wp:effectExtent l="0" t="1588" r="0" b="7302"/>
            <wp:wrapNone/>
            <wp:docPr id="1045342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397"/>
                    <a:stretch/>
                  </pic:blipFill>
                  <pic:spPr bwMode="auto">
                    <a:xfrm rot="5400000">
                      <a:off x="0" y="0"/>
                      <a:ext cx="1877381" cy="210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65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  <w:gridCol w:w="5636"/>
      </w:tblGrid>
      <w:tr w:rsidR="004F491C" w:rsidTr="12CEE10E" w14:paraId="256154D9" w14:textId="77777777">
        <w:tc>
          <w:tcPr>
            <w:tcW w:w="4820" w:type="dxa"/>
            <w:tcMar/>
          </w:tcPr>
          <w:p w:rsidR="00BB300E" w:rsidP="00BB300E" w:rsidRDefault="00BB300E" w14:paraId="0DFB51EC" w14:textId="77777777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</w:p>
          <w:p w:rsidR="00BB300E" w:rsidP="12CEE10E" w:rsidRDefault="005E020D" w14:paraId="2165B336" w14:textId="65D7068C">
            <w:pPr>
              <w:rPr>
                <w:rFonts w:ascii="FS Mencap" w:hAnsi="FS Mencap"/>
                <w:b w:val="1"/>
                <w:bCs w:val="1"/>
                <w:color w:val="970361"/>
                <w:sz w:val="44"/>
                <w:szCs w:val="44"/>
              </w:rPr>
            </w:pPr>
            <w:r w:rsidRPr="12CEE10E" w:rsidR="005E020D">
              <w:rPr>
                <w:rFonts w:ascii="FS Mencap" w:hAnsi="FS Mencap"/>
                <w:b w:val="1"/>
                <w:bCs w:val="1"/>
                <w:color w:val="970361"/>
                <w:sz w:val="44"/>
                <w:szCs w:val="44"/>
              </w:rPr>
              <w:t>Tutor</w:t>
            </w:r>
          </w:p>
          <w:p w:rsidR="00065B35" w:rsidP="00BB300E" w:rsidRDefault="00065B35" w14:paraId="669D87E7" w14:textId="77777777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</w:p>
          <w:p w:rsidRPr="003E23F4" w:rsidR="00065B35" w:rsidP="00065B35" w:rsidRDefault="00065B35" w14:paraId="784E3CCE" w14:textId="77777777">
            <w:pPr>
              <w:rPr>
                <w:rFonts w:ascii="FS Mencap" w:hAnsi="FS Mencap"/>
                <w:lang w:val="en-US"/>
              </w:rPr>
            </w:pPr>
            <w:r w:rsidRPr="003E23F4">
              <w:rPr>
                <w:rFonts w:ascii="FS Mencap" w:hAnsi="FS Mencap"/>
                <w:lang w:val="en-US"/>
              </w:rPr>
              <w:t xml:space="preserve">Join the team and be part of an </w:t>
            </w:r>
            <w:proofErr w:type="spellStart"/>
            <w:r w:rsidRPr="003E23F4">
              <w:rPr>
                <w:rFonts w:ascii="FS Mencap" w:hAnsi="FS Mencap"/>
                <w:lang w:val="en-US"/>
              </w:rPr>
              <w:t>organisation</w:t>
            </w:r>
            <w:proofErr w:type="spellEnd"/>
            <w:r w:rsidRPr="003E23F4">
              <w:rPr>
                <w:rFonts w:ascii="FS Mencap" w:hAnsi="FS Mencap"/>
                <w:lang w:val="en-US"/>
              </w:rPr>
              <w:t xml:space="preserve"> passionate about making the UK the best place for people with a learning disability to live happy and healthy lives. </w:t>
            </w:r>
          </w:p>
          <w:p w:rsidRPr="00065B35" w:rsidR="00065B35" w:rsidP="00BB300E" w:rsidRDefault="00065B35" w14:paraId="0958B914" w14:textId="14153E14">
            <w:pPr>
              <w:rPr>
                <w:rFonts w:ascii="FS Mencap" w:hAnsi="FS Mencap"/>
                <w:b/>
                <w:color w:val="970361"/>
                <w:sz w:val="44"/>
                <w:szCs w:val="44"/>
                <w:lang w:val="en-US"/>
              </w:rPr>
            </w:pPr>
          </w:p>
        </w:tc>
        <w:tc>
          <w:tcPr>
            <w:tcW w:w="5636" w:type="dxa"/>
            <w:tcMar/>
          </w:tcPr>
          <w:p w:rsidR="00BB300E" w:rsidP="26FA002F" w:rsidRDefault="005E020D" w14:paraId="2BC0FAC6" w14:textId="1535BB9E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  <w:r>
              <w:rPr>
                <w:rFonts w:ascii="FS Mencap" w:hAnsi="FS Mencap"/>
                <w:b/>
                <w:noProof/>
                <w:color w:val="970361"/>
                <w:sz w:val="44"/>
                <w:szCs w:val="44"/>
              </w:rPr>
              <w:drawing>
                <wp:anchor distT="0" distB="0" distL="114300" distR="114300" simplePos="0" relativeHeight="251657215" behindDoc="0" locked="0" layoutInCell="1" allowOverlap="1" wp14:anchorId="54A2B5E4" wp14:editId="3631870C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-667385</wp:posOffset>
                  </wp:positionV>
                  <wp:extent cx="2633980" cy="2094230"/>
                  <wp:effectExtent l="0" t="0" r="0" b="1270"/>
                  <wp:wrapNone/>
                  <wp:docPr id="2069908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20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91C">
              <w:rPr>
                <w:rFonts w:ascii="FS Mencap" w:hAnsi="FS Mencap"/>
                <w:b/>
                <w:noProof/>
                <w:color w:val="970361"/>
                <w:sz w:val="44"/>
                <w:szCs w:val="44"/>
              </w:rPr>
              <w:drawing>
                <wp:anchor distT="0" distB="0" distL="114300" distR="114300" simplePos="0" relativeHeight="251658243" behindDoc="0" locked="0" layoutInCell="1" allowOverlap="1" wp14:anchorId="0F05BA67" wp14:editId="58AD9219">
                  <wp:simplePos x="0" y="0"/>
                  <wp:positionH relativeFrom="column">
                    <wp:posOffset>1231901</wp:posOffset>
                  </wp:positionH>
                  <wp:positionV relativeFrom="paragraph">
                    <wp:posOffset>3175</wp:posOffset>
                  </wp:positionV>
                  <wp:extent cx="2453638" cy="1569466"/>
                  <wp:effectExtent l="0" t="0" r="4445" b="0"/>
                  <wp:wrapNone/>
                  <wp:docPr id="138066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62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38" cy="1569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002473EE" w14:paraId="76E82BE3" w14:textId="77777777">
        <w:trPr>
          <w:trHeight w:val="1630"/>
        </w:trPr>
        <w:tc>
          <w:tcPr>
            <w:tcW w:w="10456" w:type="dxa"/>
            <w:shd w:val="clear" w:color="auto" w:fill="FFFFFF" w:themeFill="background1"/>
          </w:tcPr>
          <w:p w:rsidRPr="0071709F" w:rsidR="0071709F" w:rsidP="0071709F" w:rsidRDefault="0071709F" w14:paraId="1A1738BD" w14:textId="41C183A9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bookmarkStart w:name="_Hlk185500031" w:id="0"/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What will you do</w:t>
            </w:r>
          </w:p>
          <w:p w:rsidRPr="00556607" w:rsidR="00556607" w:rsidP="101ABA74" w:rsidRDefault="005E020D" w14:paraId="5F03FE48" w14:textId="652A9EA8">
            <w:pP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</w:pPr>
            <w: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The Tutor will design and deliver creative lessons to form the education elements of an employability programme to a diverse group of people with a learning disability. Working closely with learners the role will develop learning that supports people to overcome barriers they face to securing paid employment. The Tutor will work closely with a team who provide in work support and secure paid work for learners. The Tutor will work closely with the Quality team to develop a robust curriculum and implement schemes of learning to suit the needs of the learners, including English and </w:t>
            </w:r>
            <w:proofErr w:type="spellStart"/>
            <w: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. The Tutor will develop positive relationships with employers and families with the aim of ensuring successful outcomes for the people we support.</w:t>
            </w:r>
          </w:p>
          <w:p w:rsidR="0071709F" w:rsidP="00A12F00" w:rsidRDefault="0071709F" w14:paraId="021190AF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bookmarkEnd w:id="0"/>
    </w:tbl>
    <w:p w:rsidR="0071709F" w:rsidP="00A12F00" w:rsidRDefault="0071709F" w14:paraId="7D8FCB94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01ABA74" w14:paraId="748BDD8F" w14:textId="77777777">
        <w:tc>
          <w:tcPr>
            <w:tcW w:w="10456" w:type="dxa"/>
            <w:shd w:val="clear" w:color="auto" w:fill="FFFFFF" w:themeFill="background1"/>
          </w:tcPr>
          <w:p w:rsidRPr="0071709F" w:rsidR="0071709F" w:rsidP="0071709F" w:rsidRDefault="0071709F" w14:paraId="4290A53F" w14:textId="4B7A5D99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 xml:space="preserve">What will you </w:t>
            </w:r>
            <w: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bring</w:t>
            </w:r>
          </w:p>
          <w:p w:rsidRPr="00556607" w:rsidR="00556607" w:rsidP="00556607" w:rsidRDefault="00556607" w14:paraId="02DCC977" w14:textId="16F9AE81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A positive attitude and enthusiasm to support young people with SEND</w:t>
            </w:r>
          </w:p>
          <w:p w:rsidRPr="005E020D" w:rsidR="0071709F" w:rsidP="00020882" w:rsidRDefault="005E020D" w14:paraId="3F70296E" w14:textId="77777777">
            <w:pPr>
              <w:pStyle w:val="ListParagraph"/>
              <w:numPr>
                <w:ilvl w:val="0"/>
                <w:numId w:val="4"/>
              </w:num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An ability to manage different situations in a timely and sensitive manner</w:t>
            </w:r>
          </w:p>
          <w:p w:rsidRPr="005E020D" w:rsidR="005E020D" w:rsidP="00020882" w:rsidRDefault="005E020D" w14:paraId="4A14F7C6" w14:textId="77777777">
            <w:pPr>
              <w:pStyle w:val="ListParagraph"/>
              <w:numPr>
                <w:ilvl w:val="0"/>
                <w:numId w:val="4"/>
              </w:numPr>
              <w:rPr>
                <w:rFonts w:ascii="FS Mencap" w:hAnsi="FS Mencap" w:eastAsia="FS Mencap" w:cs="FS Mencap"/>
                <w:sz w:val="24"/>
                <w:szCs w:val="24"/>
                <w:lang w:val="en-US"/>
              </w:rPr>
            </w:pPr>
            <w:r w:rsidRPr="005E020D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Strong communication, record keeping and organisational skills</w:t>
            </w:r>
          </w:p>
          <w:p w:rsidR="005E020D" w:rsidP="00020882" w:rsidRDefault="005E020D" w14:paraId="6766F9D9" w14:textId="571D6D13">
            <w:pPr>
              <w:pStyle w:val="ListParagraph"/>
              <w:numPr>
                <w:ilvl w:val="0"/>
                <w:numId w:val="4"/>
              </w:num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E020D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An ability to build professional relationships with a variety of stakeholders</w:t>
            </w:r>
          </w:p>
        </w:tc>
      </w:tr>
    </w:tbl>
    <w:p w:rsidR="0071709F" w:rsidP="00A12F00" w:rsidRDefault="0071709F" w14:paraId="1310D20B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2CEE10E" w14:paraId="74C130A3" w14:textId="77777777">
        <w:tc>
          <w:tcPr>
            <w:tcW w:w="10456" w:type="dxa"/>
            <w:shd w:val="clear" w:color="auto" w:fill="FFFFFF" w:themeFill="background1"/>
            <w:tcMar/>
          </w:tcPr>
          <w:p w:rsidR="0071709F" w:rsidP="0071709F" w:rsidRDefault="0071709F" w14:paraId="66BFC6CC" w14:textId="7115F333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Your experience</w:t>
            </w:r>
            <w:r w:rsidR="00677F8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 xml:space="preserve"> and skills</w:t>
            </w:r>
          </w:p>
          <w:p w:rsidR="00020882" w:rsidP="00A856CE" w:rsidRDefault="005E020D" w14:paraId="35A8AFFE" w14:textId="701681C8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 w:rsidRPr="12CEE10E" w:rsidR="005E020D">
              <w:rPr>
                <w:rFonts w:ascii="FS Mencap" w:hAnsi="FS Mencap"/>
                <w:sz w:val="24"/>
                <w:szCs w:val="24"/>
              </w:rPr>
              <w:t xml:space="preserve">Teaching qualification at level </w:t>
            </w:r>
            <w:r w:rsidRPr="12CEE10E" w:rsidR="2730B0CD">
              <w:rPr>
                <w:rFonts w:ascii="FS Mencap" w:hAnsi="FS Mencap"/>
                <w:sz w:val="24"/>
                <w:szCs w:val="24"/>
              </w:rPr>
              <w:t>5 or a level 3 with a willingness to undertake a level 5 qualification post probation</w:t>
            </w:r>
            <w:r w:rsidRPr="12CEE10E" w:rsidR="005E020D">
              <w:rPr>
                <w:rFonts w:ascii="FS Mencap" w:hAnsi="FS Mencap"/>
                <w:sz w:val="24"/>
                <w:szCs w:val="24"/>
              </w:rPr>
              <w:t xml:space="preserve"> </w:t>
            </w:r>
            <w:r w:rsidRPr="12CEE10E" w:rsidR="005E020D">
              <w:rPr>
                <w:rFonts w:ascii="FS Mencap" w:hAnsi="FS Mencap"/>
                <w:sz w:val="24"/>
                <w:szCs w:val="24"/>
              </w:rPr>
              <w:t>(DTLLS, PGCE, CertEd)</w:t>
            </w:r>
          </w:p>
          <w:p w:rsidR="005E020D" w:rsidP="00A856CE" w:rsidRDefault="005E020D" w14:paraId="0720B252" w14:textId="3F900813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Experience of supporting people in a classroom or workplace setting</w:t>
            </w:r>
          </w:p>
          <w:p w:rsidR="005E020D" w:rsidP="00A856CE" w:rsidRDefault="005E020D" w14:paraId="7AA3388E" w14:textId="210CF577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Experience of delivering and assessing functional skills English and maths up to level 2</w:t>
            </w:r>
          </w:p>
          <w:p w:rsidR="0071709F" w:rsidP="00392118" w:rsidRDefault="005E020D" w14:paraId="71A4B3A6" w14:textId="77777777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Experience of managing a caseload, balancing priorities and delivering to targets</w:t>
            </w:r>
          </w:p>
          <w:p w:rsidR="00392118" w:rsidP="00392118" w:rsidRDefault="00392118" w14:paraId="74555F8D" w14:textId="77777777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Passionate and creative with a positive attitude to education</w:t>
            </w:r>
          </w:p>
          <w:p w:rsidR="00392118" w:rsidP="00392118" w:rsidRDefault="00392118" w14:paraId="6F316FFB" w14:textId="77777777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Effective at record keeping and reporting</w:t>
            </w:r>
          </w:p>
          <w:p w:rsidR="00392118" w:rsidP="00392118" w:rsidRDefault="00392118" w14:paraId="1FE922F8" w14:textId="77777777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Good classroom management skills and strategies</w:t>
            </w:r>
          </w:p>
          <w:p w:rsidR="00392118" w:rsidP="00392118" w:rsidRDefault="00392118" w14:paraId="0E37FF47" w14:textId="77777777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Excellent team working sills</w:t>
            </w:r>
          </w:p>
          <w:p w:rsidRPr="00392118" w:rsidR="00392118" w:rsidP="00392118" w:rsidRDefault="00392118" w14:paraId="6D0BB239" w14:textId="46629708">
            <w:pPr>
              <w:pStyle w:val="ListParagraph"/>
              <w:numPr>
                <w:ilvl w:val="0"/>
                <w:numId w:val="6"/>
              </w:num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Professional conduct and ability to build positive and effective relationships</w:t>
            </w:r>
          </w:p>
        </w:tc>
      </w:tr>
    </w:tbl>
    <w:p w:rsidR="00A856CE" w:rsidP="00A12F00" w:rsidRDefault="00A856CE" w14:paraId="5CE7C2FF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p w:rsidR="000F3B23" w:rsidP="00A12F00" w:rsidRDefault="000F3B23" w14:paraId="7E11BC86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5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01ABA74" w14:paraId="50ECAD66" w14:textId="77777777">
        <w:tc>
          <w:tcPr>
            <w:tcW w:w="10456" w:type="dxa"/>
            <w:shd w:val="clear" w:color="auto" w:fill="FFFFFF" w:themeFill="background1"/>
          </w:tcPr>
          <w:p w:rsidRPr="0071709F" w:rsidR="0071709F" w:rsidP="0071709F" w:rsidRDefault="0071709F" w14:paraId="56E000D6" w14:textId="54EE138E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 xml:space="preserve">More information about this role </w:t>
            </w:r>
          </w:p>
          <w:p w:rsidR="00A856CE" w:rsidP="00020882" w:rsidRDefault="005E020D" w14:paraId="2051DF11" w14:textId="77777777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  <w:t>Our employability programmes are Ofsted regulated therefore the Tutor is required to have a full understanding of Ofsted and the Education Inspection Framework.</w:t>
            </w:r>
          </w:p>
          <w:p w:rsidR="005E020D" w:rsidP="00020882" w:rsidRDefault="005E020D" w14:paraId="6A530008" w14:textId="77777777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:rsidR="005E020D" w:rsidP="00020882" w:rsidRDefault="005E020D" w14:paraId="1043AC93" w14:textId="77777777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  <w:t>The Tutor will be responsible for assessing learners progress, identifying areas for development and working collaboratively with colleagues to set out an individualized learning plan.</w:t>
            </w:r>
          </w:p>
          <w:p w:rsidR="005E020D" w:rsidP="00020882" w:rsidRDefault="005E020D" w14:paraId="302C88E4" w14:textId="77777777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:rsidR="005E020D" w:rsidP="00020882" w:rsidRDefault="005E020D" w14:paraId="48C19DAF" w14:textId="77777777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  <w:t xml:space="preserve">The Tutor role requires good quality and accurate record keeping </w:t>
            </w:r>
            <w:proofErr w:type="gramStart"/>
            <w: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  <w:t>to ensure</w:t>
            </w:r>
            <w:proofErr w:type="gramEnd"/>
            <w: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  <w:t xml:space="preserve"> learners are being supported to meet their goals and move on to the next level when applicable.</w:t>
            </w:r>
          </w:p>
          <w:p w:rsidR="005E020D" w:rsidP="00020882" w:rsidRDefault="005E020D" w14:paraId="7908206F" w14:textId="77777777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:rsidRPr="005E020D" w:rsidR="005E020D" w:rsidP="00020882" w:rsidRDefault="005E020D" w14:paraId="3C7E360F" w14:textId="1AC58C2F">
            <w:pP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FS Mencap" w:hAnsi="FS Mencap" w:eastAsia="Aptos" w:cs="Arial"/>
                <w:kern w:val="2"/>
                <w:sz w:val="24"/>
                <w:szCs w:val="24"/>
                <w:lang w:val="en-US"/>
                <w14:ligatures w14:val="standardContextual"/>
              </w:rPr>
              <w:t xml:space="preserve">The Tutor will work with a diverse group of learners and the role will require a flexible/adaptable attitude and approach to teaching. </w:t>
            </w:r>
          </w:p>
        </w:tc>
      </w:tr>
    </w:tbl>
    <w:p w:rsidR="0071709F" w:rsidP="00A12F00" w:rsidRDefault="0071709F" w14:paraId="0DCB84CD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01ABA74" w14:paraId="06BB708D" w14:textId="77777777">
        <w:tc>
          <w:tcPr>
            <w:tcW w:w="10456" w:type="dxa"/>
            <w:shd w:val="clear" w:color="auto" w:fill="FFFFFF" w:themeFill="background1"/>
          </w:tcPr>
          <w:p w:rsidR="004D6ED7" w:rsidP="0071709F" w:rsidRDefault="004D6ED7" w14:paraId="0CB38FAA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71709F" w:rsidP="0071709F" w:rsidRDefault="0071709F" w14:paraId="27B7EF8F" w14:textId="27F5686B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What will Mencap give you</w:t>
            </w:r>
          </w:p>
          <w:p w:rsidRPr="0071709F" w:rsidR="00677F8F" w:rsidP="0071709F" w:rsidRDefault="00677F8F" w14:paraId="0A364BDB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Pr="00677F8F" w:rsidR="00677F8F" w:rsidP="00677F8F" w:rsidRDefault="00677F8F" w14:paraId="758438FE" w14:textId="77777777">
            <w:pPr>
              <w:numPr>
                <w:ilvl w:val="0"/>
                <w:numId w:val="7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77F8F">
              <w:rPr>
                <w:rFonts w:ascii="FS Mencap" w:hAnsi="FS Mencap" w:eastAsia="FS Mencap" w:cs="FS Mencap"/>
                <w:sz w:val="24"/>
                <w:szCs w:val="24"/>
              </w:rPr>
              <w:t>24 days annual leave plus bank holidays (pro-rata for part-time) + a variety of benefits including pension and holiday buying options.</w:t>
            </w:r>
          </w:p>
          <w:p w:rsidRPr="00677F8F" w:rsidR="00677F8F" w:rsidP="00677F8F" w:rsidRDefault="00677F8F" w14:paraId="6C8B6E18" w14:textId="77777777">
            <w:pPr>
              <w:numPr>
                <w:ilvl w:val="0"/>
                <w:numId w:val="7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77F8F">
              <w:rPr>
                <w:rFonts w:ascii="FS Mencap" w:hAnsi="FS Mencap" w:eastAsia="FS Mencap" w:cs="FS Mencap"/>
                <w:sz w:val="24"/>
                <w:szCs w:val="24"/>
              </w:rPr>
              <w:t>Ongoing training and development opportunities to enhance your skills.</w:t>
            </w:r>
          </w:p>
          <w:p w:rsidRPr="00677F8F" w:rsidR="00677F8F" w:rsidP="00677F8F" w:rsidRDefault="00677F8F" w14:paraId="3C0B8F5F" w14:textId="77777777">
            <w:pPr>
              <w:numPr>
                <w:ilvl w:val="0"/>
                <w:numId w:val="7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77F8F">
              <w:rPr>
                <w:rFonts w:ascii="FS Mencap" w:hAnsi="FS Mencap" w:eastAsia="FS Mencap" w:cs="FS Mencap"/>
                <w:sz w:val="24"/>
                <w:szCs w:val="24"/>
              </w:rPr>
              <w:t>A supportive and inclusive work environment where your contributions are valued.</w:t>
            </w:r>
          </w:p>
          <w:p w:rsidR="0071709F" w:rsidP="101ABA74" w:rsidRDefault="0071709F" w14:paraId="56A80457" w14:textId="6E028AA0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:rsidR="0071709F" w:rsidP="00A12F00" w:rsidRDefault="0071709F" w14:paraId="7D56FC1A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p w:rsidRPr="00A12F00" w:rsidR="00A12F00" w:rsidP="00A12F00" w:rsidRDefault="00A12F00" w14:paraId="797BF5C2" w14:textId="7AC8D7FD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  <w:r w:rsidRPr="00A12F00"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  <w:t xml:space="preserve">How to apply </w:t>
      </w:r>
    </w:p>
    <w:p w:rsidRPr="007767DC" w:rsidR="00DA0D9C" w:rsidRDefault="007767DC" w14:paraId="36EA31EF" w14:textId="191AA7A6">
      <w:pPr>
        <w:rPr>
          <w:rFonts w:ascii="FS Mencap" w:hAnsi="FS Mencap"/>
          <w:bCs/>
          <w:sz w:val="24"/>
          <w:szCs w:val="24"/>
          <w:lang w:val="en-US"/>
        </w:rPr>
      </w:pPr>
      <w:r w:rsidRPr="007767DC">
        <w:rPr>
          <w:rFonts w:ascii="FS Mencap" w:hAnsi="FS Mencap"/>
          <w:bCs/>
          <w:sz w:val="24"/>
          <w:szCs w:val="24"/>
          <w:lang w:val="en-US"/>
        </w:rPr>
        <w:t xml:space="preserve">Please apply with an up to date CV that demonstrates your skills and experiences relevant to this position </w:t>
      </w:r>
    </w:p>
    <w:p w:rsidR="00655A4D" w:rsidP="6B0349F9" w:rsidRDefault="6B0349F9" w14:paraId="4EEA2D01" w14:textId="77777777">
      <w:pPr>
        <w:rPr>
          <w:rFonts w:ascii="FS Mencap" w:hAnsi="FS Mencap"/>
          <w:b/>
          <w:bCs/>
          <w:sz w:val="24"/>
          <w:szCs w:val="24"/>
          <w:lang w:val="en-US"/>
        </w:rPr>
      </w:pPr>
      <w:r w:rsidRPr="6B0349F9">
        <w:rPr>
          <w:rFonts w:ascii="FS Mencap" w:hAnsi="FS Mencap"/>
          <w:b/>
          <w:bCs/>
          <w:sz w:val="24"/>
          <w:szCs w:val="24"/>
          <w:lang w:val="en-US"/>
        </w:rPr>
        <w:t xml:space="preserve">If you require any further information please contact our Recruitment team on 01733 246699 </w:t>
      </w:r>
    </w:p>
    <w:p w:rsidR="00655A4D" w:rsidP="6B0349F9" w:rsidRDefault="00655A4D" w14:paraId="4B147858" w14:textId="77777777">
      <w:pPr>
        <w:rPr>
          <w:rFonts w:ascii="FS Mencap" w:hAnsi="FS Mencap"/>
          <w:b/>
          <w:bCs/>
          <w:color w:val="970361"/>
          <w:sz w:val="24"/>
          <w:szCs w:val="24"/>
        </w:rPr>
      </w:pPr>
    </w:p>
    <w:p w:rsidRPr="00655A4D" w:rsidR="00A714D3" w:rsidP="6B0349F9" w:rsidRDefault="00A714D3" w14:paraId="4C828CB0" w14:textId="3F3058C2">
      <w:pPr>
        <w:rPr>
          <w:rFonts w:ascii="FS Mencap" w:hAnsi="FS Mencap"/>
          <w:b/>
          <w:bCs/>
          <w:sz w:val="24"/>
          <w:szCs w:val="24"/>
          <w:lang w:val="en-US"/>
        </w:rPr>
      </w:pPr>
    </w:p>
    <w:tbl>
      <w:tblPr>
        <w:tblStyle w:val="PlainTable2"/>
        <w:tblW w:w="0" w:type="auto"/>
        <w:shd w:val="clear" w:color="auto" w:fill="4F006F"/>
        <w:tblLook w:val="04A0" w:firstRow="1" w:lastRow="0" w:firstColumn="1" w:lastColumn="0" w:noHBand="0" w:noVBand="1"/>
      </w:tblPr>
      <w:tblGrid>
        <w:gridCol w:w="1980"/>
        <w:gridCol w:w="8476"/>
      </w:tblGrid>
      <w:tr w:rsidR="7D1533ED" w:rsidTr="0D005AF3" w14:paraId="22E7D5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7D1533ED" w:rsidP="7D1533ED" w:rsidRDefault="7D1533ED" w14:paraId="33AD51E4" w14:textId="28B52274">
            <w:pPr>
              <w:rPr>
                <w:rFonts w:ascii="FS Mencap" w:hAnsi="FS Mencap"/>
                <w:b w:val="0"/>
                <w:bCs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:rsidR="7D1533ED" w:rsidP="7D1533ED" w:rsidRDefault="7D1533ED" w14:paraId="42CD3F8A" w14:textId="2AE11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sz w:val="28"/>
                <w:szCs w:val="28"/>
              </w:rPr>
            </w:pPr>
          </w:p>
        </w:tc>
      </w:tr>
      <w:tr w:rsidR="00655A4D" w:rsidTr="0D005AF3" w14:paraId="78F28B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55A4D" w:rsidRDefault="00655A4D" w14:paraId="5442B5D0" w14:textId="77777777">
            <w:pPr>
              <w:rPr>
                <w:rFonts w:ascii="FS Mencap" w:hAnsi="FS Mencap"/>
                <w:b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:rsidRPr="00655A4D" w:rsidR="00655A4D" w:rsidP="0D005AF3" w:rsidRDefault="00655A4D" w14:paraId="1E45DB16" w14:textId="3008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color w:val="FFFFFF" w:themeColor="background1"/>
                <w:lang w:val="en-US"/>
              </w:rPr>
            </w:pPr>
            <w:r w:rsidRPr="0D005AF3">
              <w:rPr>
                <w:rFonts w:ascii="FS Mencap" w:hAnsi="FS Mencap"/>
                <w:b/>
                <w:bCs/>
                <w:color w:val="FFFFFF" w:themeColor="background1"/>
                <w:sz w:val="28"/>
                <w:szCs w:val="28"/>
              </w:rPr>
              <w:t>Mencap’s values and how they apply to this role</w:t>
            </w:r>
          </w:p>
        </w:tc>
      </w:tr>
      <w:tr w:rsidR="7D1533ED" w:rsidTr="0D005AF3" w14:paraId="07D00A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7D1533ED" w:rsidP="7D1533ED" w:rsidRDefault="7D1533ED" w14:paraId="4A1A6676" w14:textId="4127F21A">
            <w:pPr>
              <w:rPr>
                <w:rFonts w:ascii="FS Mencap" w:hAnsi="FS Mencap"/>
                <w:b w:val="0"/>
                <w:bCs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:rsidR="7D1533ED" w:rsidP="7D1533ED" w:rsidRDefault="7D1533ED" w14:paraId="0FBA0C7D" w14:textId="6159F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sz w:val="28"/>
                <w:szCs w:val="28"/>
              </w:rPr>
            </w:pPr>
          </w:p>
        </w:tc>
      </w:tr>
      <w:tr w:rsidR="00E97C2D" w:rsidTr="0D005AF3" w14:paraId="1498D4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085416" w14:paraId="7C37D20D" w14:textId="52C35D3D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4" behindDoc="0" locked="0" layoutInCell="1" allowOverlap="1" wp14:anchorId="0FF3E4A2" wp14:editId="6D53123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97155</wp:posOffset>
                  </wp:positionV>
                  <wp:extent cx="1036320" cy="1036320"/>
                  <wp:effectExtent l="0" t="0" r="0" b="0"/>
                  <wp:wrapTopAndBottom/>
                  <wp:docPr id="257458070" name="Picture 2" descr="A pink flam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58070" name="Picture 2" descr="A pink flame on a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00C">
              <w:rPr>
                <w:rFonts w:ascii="FS Mencap" w:hAnsi="FS Mencap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A4EC7" wp14:editId="02E62FC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120015</wp:posOffset>
                      </wp:positionV>
                      <wp:extent cx="1021080" cy="1013460"/>
                      <wp:effectExtent l="0" t="0" r="26670" b="15240"/>
                      <wp:wrapNone/>
                      <wp:docPr id="162375717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080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9.45pt;width:80.4pt;height:79.8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01]" strokeweight="1.5pt" w14:anchorId="50BC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"/>
                  </w:pict>
                </mc:Fallback>
              </mc:AlternateContent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441196AE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="00A326C7" w:rsidP="00AF4F31" w:rsidRDefault="006D0B17" w14:paraId="3086FE60" w14:textId="6217BF45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>You will have a gen</w:t>
            </w:r>
            <w:r w:rsidRPr="00CE39C1" w:rsidR="006E6940">
              <w:rPr>
                <w:rFonts w:ascii="FS Mencap" w:hAnsi="FS Mencap"/>
                <w:bCs/>
              </w:rPr>
              <w:t>uine passion for changing the lives of young people and supporting their transition into work</w:t>
            </w:r>
            <w:r w:rsidRPr="00CE39C1" w:rsidR="009B6223">
              <w:rPr>
                <w:rFonts w:ascii="FS Mencap" w:hAnsi="FS Mencap"/>
                <w:bCs/>
              </w:rPr>
              <w:t>.</w:t>
            </w:r>
          </w:p>
          <w:p w:rsidRPr="00CE39C1" w:rsidR="00A326C7" w:rsidP="00AF4F31" w:rsidRDefault="00A326C7" w14:paraId="048244DF" w14:textId="42D7AAE8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</w:tc>
      </w:tr>
      <w:tr w:rsidR="00E97C2D" w:rsidTr="0D005AF3" w14:paraId="4330E4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460F143D" w14:textId="6728796A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lastRenderedPageBreak/>
              <w:drawing>
                <wp:anchor distT="0" distB="0" distL="114300" distR="114300" simplePos="0" relativeHeight="251658249" behindDoc="0" locked="0" layoutInCell="1" allowOverlap="1" wp14:anchorId="16C6C1C2" wp14:editId="70DC6B0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147320</wp:posOffset>
                  </wp:positionV>
                  <wp:extent cx="1036320" cy="1036320"/>
                  <wp:effectExtent l="0" t="0" r="0" b="0"/>
                  <wp:wrapTopAndBottom/>
                  <wp:docPr id="1078223146" name="Picture 8" descr="A pink heart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23146" name="Picture 8" descr="A pink hearts on a black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5" behindDoc="0" locked="0" layoutInCell="1" allowOverlap="1" wp14:anchorId="64C766BB" wp14:editId="14F20C9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151130</wp:posOffset>
                  </wp:positionV>
                  <wp:extent cx="1036320" cy="1036320"/>
                  <wp:effectExtent l="0" t="0" r="0" b="0"/>
                  <wp:wrapTopAndBottom/>
                  <wp:docPr id="249901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0DDA954B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6E6940" w14:paraId="4B88339D" w14:textId="1F07CA75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advocate for inclusion in the workplace and </w:t>
            </w:r>
            <w:r w:rsidR="00A326C7">
              <w:rPr>
                <w:rFonts w:ascii="FS Mencap" w:hAnsi="FS Mencap"/>
                <w:bCs/>
              </w:rPr>
              <w:t>b</w:t>
            </w:r>
            <w:r w:rsidRPr="00CE39C1">
              <w:rPr>
                <w:rFonts w:ascii="FS Mencap" w:hAnsi="FS Mencap"/>
                <w:bCs/>
              </w:rPr>
              <w:t>e a positive role model for learners</w:t>
            </w:r>
            <w:r w:rsidRPr="00CE39C1" w:rsidR="009B6223">
              <w:rPr>
                <w:rFonts w:ascii="FS Mencap" w:hAnsi="FS Mencap"/>
                <w:bCs/>
              </w:rPr>
              <w:t>.</w:t>
            </w:r>
          </w:p>
        </w:tc>
      </w:tr>
      <w:tr w:rsidR="00E97C2D" w:rsidTr="0D005AF3" w14:paraId="647EA9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45BAF3DE" w14:textId="444DE80C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0" behindDoc="0" locked="0" layoutInCell="1" allowOverlap="1" wp14:anchorId="07F35D7D" wp14:editId="337D817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135890</wp:posOffset>
                  </wp:positionV>
                  <wp:extent cx="1005840" cy="1005840"/>
                  <wp:effectExtent l="0" t="0" r="0" b="0"/>
                  <wp:wrapTopAndBottom/>
                  <wp:docPr id="718550650" name="Picture 9" descr="A group of pink flower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50650" name="Picture 9" descr="A group of pink flowers on a black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6" behindDoc="0" locked="0" layoutInCell="1" allowOverlap="1" wp14:anchorId="31AD9CF5" wp14:editId="706BCCE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113030</wp:posOffset>
                  </wp:positionV>
                  <wp:extent cx="1036320" cy="1036320"/>
                  <wp:effectExtent l="0" t="0" r="0" b="0"/>
                  <wp:wrapTopAndBottom/>
                  <wp:docPr id="7784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1CE4BF69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134EDE" w14:paraId="302A5EAC" w14:textId="201EF810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encourage learners to try new things </w:t>
            </w:r>
            <w:r w:rsidRPr="00CE39C1" w:rsidR="009B6223">
              <w:rPr>
                <w:rFonts w:ascii="FS Mencap" w:hAnsi="FS Mencap"/>
                <w:bCs/>
              </w:rPr>
              <w:t>and step out of their comfort zone, being brave when faced with new challenges.</w:t>
            </w:r>
          </w:p>
        </w:tc>
      </w:tr>
      <w:tr w:rsidR="00E97C2D" w:rsidTr="0D005AF3" w14:paraId="4CB9E6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6A46E0F7" w14:textId="59D3B0C7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1" behindDoc="0" locked="0" layoutInCell="1" allowOverlap="1" wp14:anchorId="2931AB0B" wp14:editId="3DC1163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94615</wp:posOffset>
                  </wp:positionV>
                  <wp:extent cx="1036320" cy="1036320"/>
                  <wp:effectExtent l="0" t="0" r="0" b="0"/>
                  <wp:wrapTopAndBottom/>
                  <wp:docPr id="1387725580" name="Picture 10" descr="A logo with hearts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25580" name="Picture 10" descr="A logo with hearts around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7" behindDoc="0" locked="0" layoutInCell="1" allowOverlap="1" wp14:anchorId="1E2C24D7" wp14:editId="08D8B12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97155</wp:posOffset>
                  </wp:positionV>
                  <wp:extent cx="1036320" cy="1036320"/>
                  <wp:effectExtent l="0" t="0" r="0" b="0"/>
                  <wp:wrapTopAndBottom/>
                  <wp:docPr id="20327470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28E25577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305368" w14:paraId="3C315C97" w14:textId="04554B79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highlight and celebrate how unique each learner is. You will positively </w:t>
            </w:r>
            <w:r w:rsidRPr="00CE39C1" w:rsidR="00CE39C1">
              <w:rPr>
                <w:rFonts w:ascii="FS Mencap" w:hAnsi="FS Mencap"/>
                <w:bCs/>
              </w:rPr>
              <w:t xml:space="preserve">approach their journey to employment. </w:t>
            </w:r>
          </w:p>
        </w:tc>
      </w:tr>
      <w:tr w:rsidR="00E97C2D" w:rsidTr="0D005AF3" w14:paraId="77A99B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12BFED3F" w14:textId="0E588813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2" behindDoc="0" locked="0" layoutInCell="1" allowOverlap="1" wp14:anchorId="7568E730" wp14:editId="7F74C54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76200</wp:posOffset>
                  </wp:positionV>
                  <wp:extent cx="1021080" cy="1021080"/>
                  <wp:effectExtent l="0" t="0" r="0" b="0"/>
                  <wp:wrapTopAndBottom/>
                  <wp:docPr id="1986080756" name="Picture 11" descr="A pink sun with a smiling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080756" name="Picture 11" descr="A pink sun with a smiling fac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8" behindDoc="0" locked="0" layoutInCell="1" allowOverlap="1" wp14:anchorId="0BF1FEEA" wp14:editId="3787BC64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78740</wp:posOffset>
                  </wp:positionV>
                  <wp:extent cx="1036320" cy="1036320"/>
                  <wp:effectExtent l="0" t="0" r="0" b="0"/>
                  <wp:wrapTopAndBottom/>
                  <wp:docPr id="3123277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4316F091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CE39C1" w14:paraId="67FD3365" w14:textId="63EE3728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be kind, supportive and encouraging to everyone you interact with. </w:t>
            </w:r>
          </w:p>
        </w:tc>
      </w:tr>
    </w:tbl>
    <w:p w:rsidR="00DA0D9C" w:rsidRDefault="00DA0D9C" w14:paraId="1C2EC632" w14:textId="12E04D36">
      <w:pPr>
        <w:rPr>
          <w:rFonts w:ascii="FS Mencap" w:hAnsi="FS Mencap"/>
          <w:b/>
        </w:rPr>
      </w:pPr>
    </w:p>
    <w:p w:rsidRPr="00D32D4C" w:rsidR="00C32C78" w:rsidP="6E6956F7" w:rsidRDefault="00C32C78" w14:paraId="6C3EAD48" w14:textId="06375DB7">
      <w:pPr>
        <w:rPr>
          <w:rFonts w:ascii="FS Mencap" w:hAnsi="FS Mencap"/>
          <w:b/>
          <w:bCs/>
        </w:rPr>
      </w:pPr>
    </w:p>
    <w:sectPr w:rsidRPr="00D32D4C" w:rsidR="00C32C78" w:rsidSect="0052736A">
      <w:headerReference w:type="default" r:id="rId19"/>
      <w:footerReference w:type="default" r:id="rId20"/>
      <w:headerReference w:type="first" r:id="rId21"/>
      <w:footerReference w:type="first" r:id="rId22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396" w:rsidP="00D25B4E" w:rsidRDefault="00BD4396" w14:paraId="42A41547" w14:textId="77777777">
      <w:pPr>
        <w:spacing w:after="0" w:line="240" w:lineRule="auto"/>
      </w:pPr>
      <w:r>
        <w:separator/>
      </w:r>
    </w:p>
  </w:endnote>
  <w:endnote w:type="continuationSeparator" w:id="0">
    <w:p w:rsidR="00BD4396" w:rsidP="00D25B4E" w:rsidRDefault="00BD4396" w14:paraId="107CF66F" w14:textId="77777777">
      <w:pPr>
        <w:spacing w:after="0" w:line="240" w:lineRule="auto"/>
      </w:pPr>
      <w:r>
        <w:continuationSeparator/>
      </w:r>
    </w:p>
  </w:endnote>
  <w:endnote w:type="continuationNotice" w:id="1">
    <w:p w:rsidR="00BD4396" w:rsidRDefault="00BD4396" w14:paraId="10122F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ncap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5A3389" w:rsidTr="6B0349F9" w14:paraId="517FCE06" w14:textId="77777777">
      <w:trPr>
        <w:trHeight w:val="300"/>
      </w:trPr>
      <w:tc>
        <w:tcPr>
          <w:tcW w:w="3485" w:type="dxa"/>
        </w:tcPr>
        <w:p w:rsidR="145A3389" w:rsidP="6B0349F9" w:rsidRDefault="145A3389" w14:paraId="0B8BE419" w14:textId="0EB3F8BF">
          <w:pPr>
            <w:pStyle w:val="Header"/>
            <w:ind w:left="-115"/>
            <w:rPr>
              <w:rFonts w:ascii="FS Mencap" w:hAnsi="FS Mencap"/>
              <w:b/>
              <w:bCs/>
            </w:rPr>
          </w:pPr>
        </w:p>
      </w:tc>
      <w:tc>
        <w:tcPr>
          <w:tcW w:w="3485" w:type="dxa"/>
        </w:tcPr>
        <w:p w:rsidR="145A3389" w:rsidP="145A3389" w:rsidRDefault="145A3389" w14:paraId="0D09295C" w14:textId="1017409F">
          <w:pPr>
            <w:pStyle w:val="Header"/>
            <w:jc w:val="center"/>
          </w:pPr>
        </w:p>
      </w:tc>
      <w:tc>
        <w:tcPr>
          <w:tcW w:w="3485" w:type="dxa"/>
        </w:tcPr>
        <w:p w:rsidR="145A3389" w:rsidP="145A3389" w:rsidRDefault="145A3389" w14:paraId="2C484285" w14:textId="5CC09F48">
          <w:pPr>
            <w:pStyle w:val="Header"/>
            <w:ind w:right="-115"/>
            <w:jc w:val="right"/>
          </w:pPr>
        </w:p>
      </w:tc>
    </w:tr>
  </w:tbl>
  <w:p w:rsidR="145A3389" w:rsidP="145A3389" w:rsidRDefault="00C73C1E" w14:paraId="0D960CB4" w14:textId="295A5F8D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590F8A2" wp14:editId="0B10657D">
          <wp:simplePos x="0" y="0"/>
          <wp:positionH relativeFrom="margin">
            <wp:align>left</wp:align>
          </wp:positionH>
          <wp:positionV relativeFrom="paragraph">
            <wp:posOffset>-64770</wp:posOffset>
          </wp:positionV>
          <wp:extent cx="956945" cy="506095"/>
          <wp:effectExtent l="0" t="0" r="0" b="8255"/>
          <wp:wrapNone/>
          <wp:docPr id="2017418792" name="Picture 3" descr="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18792" name="Picture 3" descr="A pink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0349F9" w:rsidTr="6B0349F9" w14:paraId="50534A96" w14:textId="77777777">
      <w:trPr>
        <w:trHeight w:val="300"/>
      </w:trPr>
      <w:tc>
        <w:tcPr>
          <w:tcW w:w="3485" w:type="dxa"/>
        </w:tcPr>
        <w:p w:rsidR="6B0349F9" w:rsidP="6B0349F9" w:rsidRDefault="6B0349F9" w14:paraId="6F3196B4" w14:textId="73DC48C6">
          <w:pPr>
            <w:pStyle w:val="Header"/>
            <w:ind w:left="-115"/>
          </w:pPr>
        </w:p>
      </w:tc>
      <w:tc>
        <w:tcPr>
          <w:tcW w:w="3485" w:type="dxa"/>
        </w:tcPr>
        <w:p w:rsidR="6B0349F9" w:rsidP="6B0349F9" w:rsidRDefault="6B0349F9" w14:paraId="408C59BA" w14:textId="4F87378B">
          <w:pPr>
            <w:pStyle w:val="Header"/>
            <w:jc w:val="center"/>
          </w:pPr>
        </w:p>
      </w:tc>
      <w:tc>
        <w:tcPr>
          <w:tcW w:w="3485" w:type="dxa"/>
        </w:tcPr>
        <w:p w:rsidR="6B0349F9" w:rsidP="6B0349F9" w:rsidRDefault="6B0349F9" w14:paraId="06F7D744" w14:textId="3E2B8565">
          <w:pPr>
            <w:pStyle w:val="Header"/>
            <w:ind w:right="-115"/>
            <w:jc w:val="right"/>
          </w:pPr>
        </w:p>
      </w:tc>
    </w:tr>
  </w:tbl>
  <w:p w:rsidR="6B0349F9" w:rsidP="6B0349F9" w:rsidRDefault="00A73387" w14:paraId="29A6D73B" w14:textId="64E0B8B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CC61F" wp14:editId="72B7B374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956945" cy="506095"/>
          <wp:effectExtent l="0" t="0" r="0" b="8255"/>
          <wp:wrapNone/>
          <wp:docPr id="9957298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396" w:rsidP="00D25B4E" w:rsidRDefault="00BD4396" w14:paraId="05A807CE" w14:textId="77777777">
      <w:pPr>
        <w:spacing w:after="0" w:line="240" w:lineRule="auto"/>
      </w:pPr>
      <w:r>
        <w:separator/>
      </w:r>
    </w:p>
  </w:footnote>
  <w:footnote w:type="continuationSeparator" w:id="0">
    <w:p w:rsidR="00BD4396" w:rsidP="00D25B4E" w:rsidRDefault="00BD4396" w14:paraId="282FFD8E" w14:textId="77777777">
      <w:pPr>
        <w:spacing w:after="0" w:line="240" w:lineRule="auto"/>
      </w:pPr>
      <w:r>
        <w:continuationSeparator/>
      </w:r>
    </w:p>
  </w:footnote>
  <w:footnote w:type="continuationNotice" w:id="1">
    <w:p w:rsidR="00BD4396" w:rsidRDefault="00BD4396" w14:paraId="44DA35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5A3389" w:rsidTr="6B0349F9" w14:paraId="5BCBED59" w14:textId="77777777">
      <w:trPr>
        <w:trHeight w:val="300"/>
      </w:trPr>
      <w:tc>
        <w:tcPr>
          <w:tcW w:w="3485" w:type="dxa"/>
        </w:tcPr>
        <w:p w:rsidR="145A3389" w:rsidP="145A3389" w:rsidRDefault="145A3389" w14:paraId="3FB76E4E" w14:textId="74405CC2">
          <w:pPr>
            <w:pStyle w:val="Header"/>
            <w:ind w:left="-115"/>
          </w:pPr>
        </w:p>
      </w:tc>
      <w:tc>
        <w:tcPr>
          <w:tcW w:w="3485" w:type="dxa"/>
        </w:tcPr>
        <w:p w:rsidR="145A3389" w:rsidP="145A3389" w:rsidRDefault="145A3389" w14:paraId="7ED18162" w14:textId="7F3CC69A">
          <w:pPr>
            <w:pStyle w:val="Header"/>
            <w:jc w:val="center"/>
          </w:pPr>
        </w:p>
      </w:tc>
      <w:tc>
        <w:tcPr>
          <w:tcW w:w="3485" w:type="dxa"/>
        </w:tcPr>
        <w:p w:rsidR="145A3389" w:rsidP="145A3389" w:rsidRDefault="145A3389" w14:paraId="4D8D7617" w14:textId="3DA96194">
          <w:pPr>
            <w:pStyle w:val="Header"/>
            <w:ind w:right="-115"/>
            <w:jc w:val="right"/>
          </w:pPr>
        </w:p>
      </w:tc>
    </w:tr>
  </w:tbl>
  <w:p w:rsidR="145A3389" w:rsidP="145A3389" w:rsidRDefault="145A3389" w14:paraId="7A5E2E9C" w14:textId="05157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0349F9" w:rsidTr="6B0349F9" w14:paraId="3E41E6FC" w14:textId="77777777">
      <w:trPr>
        <w:trHeight w:val="300"/>
      </w:trPr>
      <w:tc>
        <w:tcPr>
          <w:tcW w:w="3485" w:type="dxa"/>
        </w:tcPr>
        <w:p w:rsidR="6B0349F9" w:rsidP="6B0349F9" w:rsidRDefault="6B0349F9" w14:paraId="57BB03B1" w14:textId="031B6AD6">
          <w:pPr>
            <w:pStyle w:val="Header"/>
            <w:ind w:left="-115"/>
          </w:pPr>
        </w:p>
      </w:tc>
      <w:tc>
        <w:tcPr>
          <w:tcW w:w="3485" w:type="dxa"/>
        </w:tcPr>
        <w:p w:rsidR="6B0349F9" w:rsidP="6B0349F9" w:rsidRDefault="6B0349F9" w14:paraId="779355AC" w14:textId="50A74C0C">
          <w:pPr>
            <w:pStyle w:val="Header"/>
            <w:jc w:val="center"/>
          </w:pPr>
        </w:p>
      </w:tc>
      <w:tc>
        <w:tcPr>
          <w:tcW w:w="3485" w:type="dxa"/>
        </w:tcPr>
        <w:p w:rsidR="6B0349F9" w:rsidP="6B0349F9" w:rsidRDefault="6B0349F9" w14:paraId="02A24399" w14:textId="1B4B3D10">
          <w:pPr>
            <w:pStyle w:val="Header"/>
            <w:ind w:right="-115"/>
            <w:jc w:val="right"/>
          </w:pPr>
        </w:p>
      </w:tc>
    </w:tr>
  </w:tbl>
  <w:p w:rsidR="6B0349F9" w:rsidP="6B0349F9" w:rsidRDefault="6B0349F9" w14:paraId="25F847E8" w14:textId="7FA50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6EEB"/>
    <w:multiLevelType w:val="hybridMultilevel"/>
    <w:tmpl w:val="F30841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0F24F4"/>
    <w:multiLevelType w:val="hybridMultilevel"/>
    <w:tmpl w:val="54A0D8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7D6DC1"/>
    <w:multiLevelType w:val="hybridMultilevel"/>
    <w:tmpl w:val="C20E0E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B40585C"/>
    <w:multiLevelType w:val="hybridMultilevel"/>
    <w:tmpl w:val="F0D850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33529D"/>
    <w:multiLevelType w:val="hybridMultilevel"/>
    <w:tmpl w:val="544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D5158A"/>
    <w:multiLevelType w:val="multilevel"/>
    <w:tmpl w:val="257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440443F"/>
    <w:multiLevelType w:val="hybridMultilevel"/>
    <w:tmpl w:val="C47451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872308">
    <w:abstractNumId w:val="2"/>
  </w:num>
  <w:num w:numId="2" w16cid:durableId="1030764021">
    <w:abstractNumId w:val="4"/>
  </w:num>
  <w:num w:numId="3" w16cid:durableId="2104909885">
    <w:abstractNumId w:val="1"/>
  </w:num>
  <w:num w:numId="4" w16cid:durableId="1819572321">
    <w:abstractNumId w:val="6"/>
  </w:num>
  <w:num w:numId="5" w16cid:durableId="513737427">
    <w:abstractNumId w:val="0"/>
  </w:num>
  <w:num w:numId="6" w16cid:durableId="237907164">
    <w:abstractNumId w:val="3"/>
  </w:num>
  <w:num w:numId="7" w16cid:durableId="1001734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trackRevisions w:val="false"/>
  <w:defaultTabStop w:val="720"/>
  <w:characterSpacingControl w:val="doNotCompress"/>
  <w:hdrShapeDefaults>
    <o:shapedefaults v:ext="edit" spidmax="2050">
      <o:colormru v:ext="edit" colors="#f7f0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96"/>
    <w:rsid w:val="000000FF"/>
    <w:rsid w:val="00017507"/>
    <w:rsid w:val="00020882"/>
    <w:rsid w:val="000218D5"/>
    <w:rsid w:val="00032924"/>
    <w:rsid w:val="000447A1"/>
    <w:rsid w:val="00054C6E"/>
    <w:rsid w:val="00056392"/>
    <w:rsid w:val="000640B2"/>
    <w:rsid w:val="000647A1"/>
    <w:rsid w:val="00065B35"/>
    <w:rsid w:val="00067501"/>
    <w:rsid w:val="00070803"/>
    <w:rsid w:val="00074FD9"/>
    <w:rsid w:val="00085416"/>
    <w:rsid w:val="000A37F3"/>
    <w:rsid w:val="000A7331"/>
    <w:rsid w:val="000B06B0"/>
    <w:rsid w:val="000B6F5A"/>
    <w:rsid w:val="000D7037"/>
    <w:rsid w:val="000F3B23"/>
    <w:rsid w:val="00101EB7"/>
    <w:rsid w:val="0012652A"/>
    <w:rsid w:val="00127B22"/>
    <w:rsid w:val="00134EDE"/>
    <w:rsid w:val="00141A75"/>
    <w:rsid w:val="00154549"/>
    <w:rsid w:val="00171158"/>
    <w:rsid w:val="001718A1"/>
    <w:rsid w:val="00174A45"/>
    <w:rsid w:val="0018059C"/>
    <w:rsid w:val="0018283C"/>
    <w:rsid w:val="001961CB"/>
    <w:rsid w:val="001B0A75"/>
    <w:rsid w:val="001B202B"/>
    <w:rsid w:val="001C3DD4"/>
    <w:rsid w:val="001D7FE8"/>
    <w:rsid w:val="001E1F31"/>
    <w:rsid w:val="001E386D"/>
    <w:rsid w:val="001E5501"/>
    <w:rsid w:val="001E7D0B"/>
    <w:rsid w:val="001F4589"/>
    <w:rsid w:val="001F716D"/>
    <w:rsid w:val="00205D89"/>
    <w:rsid w:val="002347A7"/>
    <w:rsid w:val="00240C88"/>
    <w:rsid w:val="0024205A"/>
    <w:rsid w:val="002473EE"/>
    <w:rsid w:val="00256D8D"/>
    <w:rsid w:val="00260523"/>
    <w:rsid w:val="00262B9A"/>
    <w:rsid w:val="00267519"/>
    <w:rsid w:val="00270966"/>
    <w:rsid w:val="0028439B"/>
    <w:rsid w:val="00286E31"/>
    <w:rsid w:val="00296787"/>
    <w:rsid w:val="002A0E7C"/>
    <w:rsid w:val="002A544B"/>
    <w:rsid w:val="002B6FA8"/>
    <w:rsid w:val="002C569E"/>
    <w:rsid w:val="002C5716"/>
    <w:rsid w:val="002D662A"/>
    <w:rsid w:val="002D77E9"/>
    <w:rsid w:val="00300822"/>
    <w:rsid w:val="00305368"/>
    <w:rsid w:val="00310086"/>
    <w:rsid w:val="00333DB9"/>
    <w:rsid w:val="0034318B"/>
    <w:rsid w:val="00350E2D"/>
    <w:rsid w:val="0035137E"/>
    <w:rsid w:val="003611D7"/>
    <w:rsid w:val="0036342F"/>
    <w:rsid w:val="00370329"/>
    <w:rsid w:val="00376623"/>
    <w:rsid w:val="00385C5B"/>
    <w:rsid w:val="00392118"/>
    <w:rsid w:val="003A32C1"/>
    <w:rsid w:val="003D2D35"/>
    <w:rsid w:val="003D574E"/>
    <w:rsid w:val="003D7921"/>
    <w:rsid w:val="003E23F4"/>
    <w:rsid w:val="003E3964"/>
    <w:rsid w:val="00402840"/>
    <w:rsid w:val="00403E82"/>
    <w:rsid w:val="00413918"/>
    <w:rsid w:val="00415AA6"/>
    <w:rsid w:val="00422829"/>
    <w:rsid w:val="00422BC1"/>
    <w:rsid w:val="00437339"/>
    <w:rsid w:val="00443482"/>
    <w:rsid w:val="00443984"/>
    <w:rsid w:val="00463D06"/>
    <w:rsid w:val="0047300C"/>
    <w:rsid w:val="00477DC3"/>
    <w:rsid w:val="00487153"/>
    <w:rsid w:val="004A27BD"/>
    <w:rsid w:val="004B21EE"/>
    <w:rsid w:val="004B7748"/>
    <w:rsid w:val="004C0F98"/>
    <w:rsid w:val="004C5CBC"/>
    <w:rsid w:val="004D576A"/>
    <w:rsid w:val="004D6ED7"/>
    <w:rsid w:val="004E30BB"/>
    <w:rsid w:val="004F491C"/>
    <w:rsid w:val="004F638D"/>
    <w:rsid w:val="00514974"/>
    <w:rsid w:val="00521C31"/>
    <w:rsid w:val="00524D23"/>
    <w:rsid w:val="0052736A"/>
    <w:rsid w:val="00537AF6"/>
    <w:rsid w:val="0054273C"/>
    <w:rsid w:val="00545526"/>
    <w:rsid w:val="00550541"/>
    <w:rsid w:val="005520CA"/>
    <w:rsid w:val="00555BDF"/>
    <w:rsid w:val="00556607"/>
    <w:rsid w:val="0056048D"/>
    <w:rsid w:val="00580E09"/>
    <w:rsid w:val="00596C0A"/>
    <w:rsid w:val="005B3E9E"/>
    <w:rsid w:val="005B51BC"/>
    <w:rsid w:val="005C21DB"/>
    <w:rsid w:val="005C465E"/>
    <w:rsid w:val="005D3880"/>
    <w:rsid w:val="005D62A9"/>
    <w:rsid w:val="005E020D"/>
    <w:rsid w:val="005E1C52"/>
    <w:rsid w:val="00600FCD"/>
    <w:rsid w:val="006078B6"/>
    <w:rsid w:val="00614C50"/>
    <w:rsid w:val="00626659"/>
    <w:rsid w:val="00626DDC"/>
    <w:rsid w:val="00636712"/>
    <w:rsid w:val="0063697B"/>
    <w:rsid w:val="006537B0"/>
    <w:rsid w:val="00655A4D"/>
    <w:rsid w:val="00656C02"/>
    <w:rsid w:val="006622A2"/>
    <w:rsid w:val="00677F8F"/>
    <w:rsid w:val="006800D0"/>
    <w:rsid w:val="0068044A"/>
    <w:rsid w:val="006C25C0"/>
    <w:rsid w:val="006D0B17"/>
    <w:rsid w:val="006D297A"/>
    <w:rsid w:val="006E1CA0"/>
    <w:rsid w:val="006E6940"/>
    <w:rsid w:val="006E731E"/>
    <w:rsid w:val="006F7869"/>
    <w:rsid w:val="00710B33"/>
    <w:rsid w:val="0071709F"/>
    <w:rsid w:val="00723127"/>
    <w:rsid w:val="00735594"/>
    <w:rsid w:val="0075435A"/>
    <w:rsid w:val="007627F4"/>
    <w:rsid w:val="00766551"/>
    <w:rsid w:val="007767DC"/>
    <w:rsid w:val="0078092B"/>
    <w:rsid w:val="00785F65"/>
    <w:rsid w:val="007A2352"/>
    <w:rsid w:val="007E4DF4"/>
    <w:rsid w:val="007F7C51"/>
    <w:rsid w:val="00802584"/>
    <w:rsid w:val="00805D41"/>
    <w:rsid w:val="00807680"/>
    <w:rsid w:val="00822A51"/>
    <w:rsid w:val="00840DA4"/>
    <w:rsid w:val="008665CB"/>
    <w:rsid w:val="0088104A"/>
    <w:rsid w:val="0088547E"/>
    <w:rsid w:val="00891166"/>
    <w:rsid w:val="008964B2"/>
    <w:rsid w:val="008B1217"/>
    <w:rsid w:val="008B29C0"/>
    <w:rsid w:val="008B5B5C"/>
    <w:rsid w:val="008B6E81"/>
    <w:rsid w:val="008C1462"/>
    <w:rsid w:val="008C34EE"/>
    <w:rsid w:val="008C764E"/>
    <w:rsid w:val="008E66FB"/>
    <w:rsid w:val="008E7ED9"/>
    <w:rsid w:val="008F220F"/>
    <w:rsid w:val="008F5680"/>
    <w:rsid w:val="009001F1"/>
    <w:rsid w:val="00910C3E"/>
    <w:rsid w:val="00920F3F"/>
    <w:rsid w:val="00922D71"/>
    <w:rsid w:val="00923192"/>
    <w:rsid w:val="009340CB"/>
    <w:rsid w:val="00947434"/>
    <w:rsid w:val="00954C94"/>
    <w:rsid w:val="0096508F"/>
    <w:rsid w:val="00973F62"/>
    <w:rsid w:val="00975257"/>
    <w:rsid w:val="0099125E"/>
    <w:rsid w:val="009A6D70"/>
    <w:rsid w:val="009B3173"/>
    <w:rsid w:val="009B6223"/>
    <w:rsid w:val="009E39B2"/>
    <w:rsid w:val="009F3662"/>
    <w:rsid w:val="00A12F00"/>
    <w:rsid w:val="00A1754D"/>
    <w:rsid w:val="00A326C7"/>
    <w:rsid w:val="00A37B44"/>
    <w:rsid w:val="00A45551"/>
    <w:rsid w:val="00A549B1"/>
    <w:rsid w:val="00A65A95"/>
    <w:rsid w:val="00A714D3"/>
    <w:rsid w:val="00A73387"/>
    <w:rsid w:val="00A856CE"/>
    <w:rsid w:val="00A85970"/>
    <w:rsid w:val="00A8697F"/>
    <w:rsid w:val="00A90F1D"/>
    <w:rsid w:val="00A924A3"/>
    <w:rsid w:val="00AB6B8B"/>
    <w:rsid w:val="00AE3ECE"/>
    <w:rsid w:val="00AE4E35"/>
    <w:rsid w:val="00AF4F31"/>
    <w:rsid w:val="00B07C13"/>
    <w:rsid w:val="00B457AE"/>
    <w:rsid w:val="00B95BB6"/>
    <w:rsid w:val="00BA6A37"/>
    <w:rsid w:val="00BB300E"/>
    <w:rsid w:val="00BD4396"/>
    <w:rsid w:val="00BD4B12"/>
    <w:rsid w:val="00BE4F8A"/>
    <w:rsid w:val="00BF574D"/>
    <w:rsid w:val="00BF733B"/>
    <w:rsid w:val="00BF7AF6"/>
    <w:rsid w:val="00C32C78"/>
    <w:rsid w:val="00C44845"/>
    <w:rsid w:val="00C53341"/>
    <w:rsid w:val="00C73563"/>
    <w:rsid w:val="00C73C1E"/>
    <w:rsid w:val="00C822DB"/>
    <w:rsid w:val="00C974DC"/>
    <w:rsid w:val="00CD06BC"/>
    <w:rsid w:val="00CD0F62"/>
    <w:rsid w:val="00CD1A1B"/>
    <w:rsid w:val="00CE1CFF"/>
    <w:rsid w:val="00CE39C1"/>
    <w:rsid w:val="00CE5688"/>
    <w:rsid w:val="00CF3054"/>
    <w:rsid w:val="00CF5171"/>
    <w:rsid w:val="00D14975"/>
    <w:rsid w:val="00D217A6"/>
    <w:rsid w:val="00D228EE"/>
    <w:rsid w:val="00D241EC"/>
    <w:rsid w:val="00D25B4E"/>
    <w:rsid w:val="00D32D4C"/>
    <w:rsid w:val="00D4651B"/>
    <w:rsid w:val="00D50285"/>
    <w:rsid w:val="00D5640A"/>
    <w:rsid w:val="00DA0D9C"/>
    <w:rsid w:val="00DA6AE5"/>
    <w:rsid w:val="00DB4DB6"/>
    <w:rsid w:val="00DC0D69"/>
    <w:rsid w:val="00DD45B1"/>
    <w:rsid w:val="00DD4E82"/>
    <w:rsid w:val="00DE14F3"/>
    <w:rsid w:val="00DF08D2"/>
    <w:rsid w:val="00E05BCF"/>
    <w:rsid w:val="00E26E93"/>
    <w:rsid w:val="00E51C88"/>
    <w:rsid w:val="00E52347"/>
    <w:rsid w:val="00E53093"/>
    <w:rsid w:val="00E54C2D"/>
    <w:rsid w:val="00E618C4"/>
    <w:rsid w:val="00E65C4F"/>
    <w:rsid w:val="00E73996"/>
    <w:rsid w:val="00E87502"/>
    <w:rsid w:val="00E97C2D"/>
    <w:rsid w:val="00EA0F52"/>
    <w:rsid w:val="00EA4E6D"/>
    <w:rsid w:val="00EB2CFF"/>
    <w:rsid w:val="00EC6557"/>
    <w:rsid w:val="00ED3EDB"/>
    <w:rsid w:val="00ED59ED"/>
    <w:rsid w:val="00EF579A"/>
    <w:rsid w:val="00F0501C"/>
    <w:rsid w:val="00F07588"/>
    <w:rsid w:val="00F10339"/>
    <w:rsid w:val="00F313B7"/>
    <w:rsid w:val="00F37188"/>
    <w:rsid w:val="00F46C1A"/>
    <w:rsid w:val="00F50625"/>
    <w:rsid w:val="00F57D12"/>
    <w:rsid w:val="00F73EED"/>
    <w:rsid w:val="00F825E9"/>
    <w:rsid w:val="00F920A9"/>
    <w:rsid w:val="00F96019"/>
    <w:rsid w:val="00FA5528"/>
    <w:rsid w:val="00FD20CE"/>
    <w:rsid w:val="00FD7C69"/>
    <w:rsid w:val="00FE6EFF"/>
    <w:rsid w:val="0311C158"/>
    <w:rsid w:val="03844889"/>
    <w:rsid w:val="04EBE0D2"/>
    <w:rsid w:val="06C9A20C"/>
    <w:rsid w:val="07D68F2F"/>
    <w:rsid w:val="0A72D1FB"/>
    <w:rsid w:val="0B6BFFC6"/>
    <w:rsid w:val="0B9D48CE"/>
    <w:rsid w:val="0CAAE999"/>
    <w:rsid w:val="0D005AF3"/>
    <w:rsid w:val="0EF764B0"/>
    <w:rsid w:val="0F611F36"/>
    <w:rsid w:val="0F6827F2"/>
    <w:rsid w:val="0FED3B8A"/>
    <w:rsid w:val="101ABA74"/>
    <w:rsid w:val="102FF117"/>
    <w:rsid w:val="11F484AB"/>
    <w:rsid w:val="12CEE10E"/>
    <w:rsid w:val="13F9D829"/>
    <w:rsid w:val="145A3389"/>
    <w:rsid w:val="14905B02"/>
    <w:rsid w:val="14A2BC7A"/>
    <w:rsid w:val="14CD8A70"/>
    <w:rsid w:val="15C0853C"/>
    <w:rsid w:val="1642C54C"/>
    <w:rsid w:val="169E0ACC"/>
    <w:rsid w:val="1956666C"/>
    <w:rsid w:val="19D46209"/>
    <w:rsid w:val="1A25056F"/>
    <w:rsid w:val="1BEE9328"/>
    <w:rsid w:val="1C8E072E"/>
    <w:rsid w:val="1D110F38"/>
    <w:rsid w:val="1EFB8DE9"/>
    <w:rsid w:val="1F2259C8"/>
    <w:rsid w:val="1FAE96C0"/>
    <w:rsid w:val="20755815"/>
    <w:rsid w:val="207B6329"/>
    <w:rsid w:val="20CD0115"/>
    <w:rsid w:val="20D5AA7E"/>
    <w:rsid w:val="21617851"/>
    <w:rsid w:val="225FD7D7"/>
    <w:rsid w:val="22BC7561"/>
    <w:rsid w:val="23375326"/>
    <w:rsid w:val="23C5B1F7"/>
    <w:rsid w:val="240A0036"/>
    <w:rsid w:val="24D32387"/>
    <w:rsid w:val="2527F4AE"/>
    <w:rsid w:val="25A5D097"/>
    <w:rsid w:val="2634E974"/>
    <w:rsid w:val="269A132A"/>
    <w:rsid w:val="26FA002F"/>
    <w:rsid w:val="27178CC9"/>
    <w:rsid w:val="2730B0CD"/>
    <w:rsid w:val="280AC449"/>
    <w:rsid w:val="2872CB92"/>
    <w:rsid w:val="29EF18ED"/>
    <w:rsid w:val="2B37DD40"/>
    <w:rsid w:val="2CA42AF8"/>
    <w:rsid w:val="2D5B93E1"/>
    <w:rsid w:val="3015B559"/>
    <w:rsid w:val="306A0790"/>
    <w:rsid w:val="34F8F79B"/>
    <w:rsid w:val="3792A6AB"/>
    <w:rsid w:val="3815954B"/>
    <w:rsid w:val="38C17835"/>
    <w:rsid w:val="39244840"/>
    <w:rsid w:val="3AC4BB27"/>
    <w:rsid w:val="3AC64BB5"/>
    <w:rsid w:val="3CE3C397"/>
    <w:rsid w:val="3D2F623B"/>
    <w:rsid w:val="3D633DEB"/>
    <w:rsid w:val="3DC1E2D3"/>
    <w:rsid w:val="3DCF798C"/>
    <w:rsid w:val="3ED0AD72"/>
    <w:rsid w:val="423B73C0"/>
    <w:rsid w:val="44BC9528"/>
    <w:rsid w:val="44DEC572"/>
    <w:rsid w:val="45B19ABB"/>
    <w:rsid w:val="467A95D3"/>
    <w:rsid w:val="49BA35CA"/>
    <w:rsid w:val="4B22FCA2"/>
    <w:rsid w:val="4DCBEF39"/>
    <w:rsid w:val="4DD771E6"/>
    <w:rsid w:val="519985EE"/>
    <w:rsid w:val="53726FA1"/>
    <w:rsid w:val="53E868A9"/>
    <w:rsid w:val="546C9ACB"/>
    <w:rsid w:val="547765A2"/>
    <w:rsid w:val="54B81EA2"/>
    <w:rsid w:val="558CC385"/>
    <w:rsid w:val="55E8AC2F"/>
    <w:rsid w:val="5ABC1D52"/>
    <w:rsid w:val="5DACA3C5"/>
    <w:rsid w:val="5DF3BE14"/>
    <w:rsid w:val="5E7D06F3"/>
    <w:rsid w:val="5F7E3AD9"/>
    <w:rsid w:val="6268092E"/>
    <w:rsid w:val="63852E09"/>
    <w:rsid w:val="6799D2F4"/>
    <w:rsid w:val="67F38C70"/>
    <w:rsid w:val="6AF5AC89"/>
    <w:rsid w:val="6B0349F9"/>
    <w:rsid w:val="6B5E1923"/>
    <w:rsid w:val="6C137F7D"/>
    <w:rsid w:val="6CB88554"/>
    <w:rsid w:val="6CECC369"/>
    <w:rsid w:val="6E5BC45C"/>
    <w:rsid w:val="6E6956F7"/>
    <w:rsid w:val="6EB9DCD2"/>
    <w:rsid w:val="6F296334"/>
    <w:rsid w:val="70768F4A"/>
    <w:rsid w:val="70D4D915"/>
    <w:rsid w:val="71337DF7"/>
    <w:rsid w:val="7169C76B"/>
    <w:rsid w:val="72159F57"/>
    <w:rsid w:val="750FF5F9"/>
    <w:rsid w:val="754BDB67"/>
    <w:rsid w:val="7607AA9F"/>
    <w:rsid w:val="76B58FCE"/>
    <w:rsid w:val="7B7F377D"/>
    <w:rsid w:val="7D1533ED"/>
    <w:rsid w:val="7D1B07DE"/>
    <w:rsid w:val="7D39F485"/>
    <w:rsid w:val="7E5292D0"/>
    <w:rsid w:val="7FC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0e2"/>
    </o:shapedefaults>
    <o:shapelayout v:ext="edit">
      <o:idmap v:ext="edit" data="2"/>
    </o:shapelayout>
  </w:shapeDefaults>
  <w:decimalSymbol w:val="."/>
  <w:listSeparator w:val=","/>
  <w14:docId w14:val="3B22FC84"/>
  <w15:chartTrackingRefBased/>
  <w15:docId w15:val="{425F0C11-B0E4-4BD2-9393-1EF82B1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00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3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3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9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3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9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39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3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5B4E"/>
  </w:style>
  <w:style w:type="paragraph" w:styleId="Footer">
    <w:name w:val="footer"/>
    <w:basedOn w:val="Normal"/>
    <w:link w:val="Foot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5B4E"/>
  </w:style>
  <w:style w:type="paragraph" w:styleId="Normal1" w:customStyle="1">
    <w:name w:val="Normal1"/>
    <w:uiPriority w:val="99"/>
    <w:rsid w:val="006537B0"/>
    <w:pPr>
      <w:spacing w:after="0" w:line="240" w:lineRule="auto"/>
    </w:pPr>
    <w:rPr>
      <w:rFonts w:ascii="Arial" w:hAnsi="Arial" w:eastAsia="Times New Roman" w:cs="Arial"/>
      <w:color w:val="000000"/>
      <w:sz w:val="24"/>
      <w:lang w:eastAsia="en-GB"/>
    </w:rPr>
  </w:style>
  <w:style w:type="paragraph" w:styleId="paragraph" w:customStyle="1">
    <w:name w:val="paragraph"/>
    <w:basedOn w:val="Normal"/>
    <w:rsid w:val="00785F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85F65"/>
  </w:style>
  <w:style w:type="character" w:styleId="eop" w:customStyle="1">
    <w:name w:val="eop"/>
    <w:basedOn w:val="DefaultParagraphFont"/>
    <w:rsid w:val="00785F65"/>
  </w:style>
  <w:style w:type="table" w:styleId="PlainTable2">
    <w:name w:val="Plain Table 2"/>
    <w:basedOn w:val="TableNormal"/>
    <w:uiPriority w:val="42"/>
    <w:rsid w:val="000000F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footer" Target="footer2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367c5-65a6-4dc4-95b7-d296e7b41947">
      <Terms xmlns="http://schemas.microsoft.com/office/infopath/2007/PartnerControls"/>
    </lcf76f155ced4ddcb4097134ff3c332f>
    <TaxCatchAll xmlns="855e8b4a-7dcf-4f4b-9178-f74fd9c997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3CE01CC3CEC4686101CA49882D43A" ma:contentTypeVersion="15" ma:contentTypeDescription="Create a new document." ma:contentTypeScope="" ma:versionID="adc11a85142848be36795dad3994401c">
  <xsd:schema xmlns:xsd="http://www.w3.org/2001/XMLSchema" xmlns:xs="http://www.w3.org/2001/XMLSchema" xmlns:p="http://schemas.microsoft.com/office/2006/metadata/properties" xmlns:ns2="334367c5-65a6-4dc4-95b7-d296e7b41947" xmlns:ns3="855e8b4a-7dcf-4f4b-9178-f74fd9c997ef" targetNamespace="http://schemas.microsoft.com/office/2006/metadata/properties" ma:root="true" ma:fieldsID="8ede715f7f1a535a51418d3d85445dcf" ns2:_="" ns3:_="">
    <xsd:import namespace="334367c5-65a6-4dc4-95b7-d296e7b41947"/>
    <xsd:import namespace="855e8b4a-7dcf-4f4b-9178-f74fd9c99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367c5-65a6-4dc4-95b7-d296e7b41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aa7884-071d-429a-b10d-3db028c361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8b4a-7dcf-4f4b-9178-f74fd9c99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6463ef-b1cd-4477-9a44-f70b24d72119}" ma:internalName="TaxCatchAll" ma:showField="CatchAllData" ma:web="855e8b4a-7dcf-4f4b-9178-f74fd9c9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E1838-C8BA-4E4D-9A14-06F49D17C9E8}">
  <ds:schemaRefs>
    <ds:schemaRef ds:uri="http://schemas.microsoft.com/office/2006/metadata/properties"/>
    <ds:schemaRef ds:uri="http://schemas.microsoft.com/office/infopath/2007/PartnerControls"/>
    <ds:schemaRef ds:uri="643e5981-c831-4d73-a80e-d6b79f4c4631"/>
    <ds:schemaRef ds:uri="02dec7e1-df45-4ba1-ba78-a1c36157d0b4"/>
  </ds:schemaRefs>
</ds:datastoreItem>
</file>

<file path=customXml/itemProps2.xml><?xml version="1.0" encoding="utf-8"?>
<ds:datastoreItem xmlns:ds="http://schemas.openxmlformats.org/officeDocument/2006/customXml" ds:itemID="{27EDE299-6B95-44E2-B731-ED2EDEBAD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3819D-5732-469F-AC1F-F1F346732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B91B0-E03C-483F-9574-08545F6B8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>Mencap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Reed</dc:creator>
  <keywords/>
  <dc:description/>
  <lastModifiedBy>Sarah Rowley</lastModifiedBy>
  <revision>3</revision>
  <dcterms:created xsi:type="dcterms:W3CDTF">2025-04-10T09:48:00.0000000Z</dcterms:created>
  <dcterms:modified xsi:type="dcterms:W3CDTF">2025-04-10T10:29:44.2498277Z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0x0101000E23CE01CC3CEC4686101CA49882D43A</vt:lpwstr>
  </property>
  <property fmtid="{D5CDD505-2E9C-101B-9397-08002B2CF9AE}" pid="3" name="Order">
    <vt:r8>3400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